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861" w:rsidRPr="004A0876" w:rsidRDefault="00F27861" w:rsidP="00F27861">
      <w:pPr>
        <w:spacing w:line="360" w:lineRule="auto"/>
        <w:rPr>
          <w:rFonts w:ascii="仿宋" w:eastAsia="仿宋" w:hAnsi="仿宋"/>
          <w:b/>
          <w:sz w:val="36"/>
          <w:szCs w:val="36"/>
        </w:rPr>
      </w:pPr>
      <w:r w:rsidRPr="004A0876">
        <w:rPr>
          <w:rFonts w:ascii="仿宋" w:eastAsia="仿宋" w:hAnsi="仿宋" w:hint="eastAsia"/>
          <w:sz w:val="24"/>
          <w:szCs w:val="24"/>
        </w:rPr>
        <w:t>附件1：</w:t>
      </w:r>
      <w:r w:rsidRPr="004A0876">
        <w:rPr>
          <w:rFonts w:ascii="仿宋" w:eastAsia="仿宋" w:hAnsi="仿宋" w:hint="eastAsia"/>
          <w:b/>
          <w:sz w:val="36"/>
          <w:szCs w:val="36"/>
        </w:rPr>
        <w:t>中山大学管理学院李学柔基金及其奖学金简介</w:t>
      </w:r>
    </w:p>
    <w:p w:rsidR="00F27861" w:rsidRPr="004A0876" w:rsidRDefault="00F27861" w:rsidP="00F27861">
      <w:pPr>
        <w:spacing w:line="360" w:lineRule="auto"/>
        <w:ind w:firstLineChars="200" w:firstLine="480"/>
        <w:rPr>
          <w:rFonts w:ascii="仿宋" w:eastAsia="仿宋" w:hAnsi="仿宋"/>
          <w:sz w:val="24"/>
          <w:szCs w:val="24"/>
        </w:rPr>
      </w:pPr>
    </w:p>
    <w:p w:rsidR="00F27861" w:rsidRPr="004A0876" w:rsidRDefault="00F27861" w:rsidP="00F27861">
      <w:pPr>
        <w:spacing w:line="360" w:lineRule="auto"/>
        <w:ind w:firstLineChars="200" w:firstLine="480"/>
        <w:rPr>
          <w:rFonts w:ascii="仿宋" w:eastAsia="仿宋" w:hAnsi="仿宋"/>
          <w:sz w:val="24"/>
          <w:szCs w:val="24"/>
        </w:rPr>
      </w:pPr>
      <w:r w:rsidRPr="004A0876">
        <w:rPr>
          <w:rFonts w:ascii="仿宋" w:eastAsia="仿宋" w:hAnsi="仿宋" w:hint="eastAsia"/>
          <w:sz w:val="24"/>
          <w:szCs w:val="24"/>
        </w:rPr>
        <w:t>中山大学管理学院李</w:t>
      </w:r>
      <w:proofErr w:type="gramStart"/>
      <w:r w:rsidRPr="004A0876">
        <w:rPr>
          <w:rFonts w:ascii="仿宋" w:eastAsia="仿宋" w:hAnsi="仿宋" w:hint="eastAsia"/>
          <w:sz w:val="24"/>
          <w:szCs w:val="24"/>
        </w:rPr>
        <w:t>学柔基金</w:t>
      </w:r>
      <w:proofErr w:type="gramEnd"/>
      <w:r w:rsidRPr="004A0876">
        <w:rPr>
          <w:rFonts w:ascii="仿宋" w:eastAsia="仿宋" w:hAnsi="仿宋" w:hint="eastAsia"/>
          <w:sz w:val="24"/>
          <w:szCs w:val="24"/>
        </w:rPr>
        <w:t>由管理学院会计学系1985级审计专业校友于2009年6月返校参加毕业20周年聚会时起意设立，于2009年9月正式立项。校友们为感谢老师多年来为学院建设和人才培养做出的贡献，为回馈学院的培养和关爱，特以他们当年的老师——李学柔教授的名字命名。</w:t>
      </w:r>
    </w:p>
    <w:p w:rsidR="00482FCE" w:rsidRDefault="00F27861" w:rsidP="00F27861">
      <w:pPr>
        <w:spacing w:line="360" w:lineRule="auto"/>
        <w:ind w:firstLineChars="200" w:firstLine="480"/>
        <w:rPr>
          <w:rFonts w:ascii="仿宋" w:eastAsia="仿宋" w:hAnsi="仿宋"/>
          <w:sz w:val="24"/>
          <w:szCs w:val="24"/>
        </w:rPr>
      </w:pPr>
      <w:r w:rsidRPr="004A0876">
        <w:rPr>
          <w:rFonts w:ascii="仿宋" w:eastAsia="仿宋" w:hAnsi="仿宋" w:hint="eastAsia"/>
          <w:sz w:val="24"/>
          <w:szCs w:val="24"/>
        </w:rPr>
        <w:t>2009年9月，1985级审计专业校友共捐赠人民币120万元设立中山大学管理学院李学柔基金（以下简称该基金），其中111万元为留本资金，9万元为当年度的奖学金，奖励管理学院品学兼优的本科学生，每人1万元。第一届奖学金评选工作于2010年3月完成并颁奖，管理学院共有9</w:t>
      </w:r>
      <w:r>
        <w:rPr>
          <w:rFonts w:ascii="仿宋" w:eastAsia="仿宋" w:hAnsi="仿宋" w:hint="eastAsia"/>
          <w:sz w:val="24"/>
          <w:szCs w:val="24"/>
        </w:rPr>
        <w:t>名本科生获奖</w:t>
      </w:r>
      <w:r w:rsidR="00482FCE">
        <w:rPr>
          <w:rFonts w:ascii="仿宋" w:eastAsia="仿宋" w:hAnsi="仿宋" w:hint="eastAsia"/>
          <w:sz w:val="24"/>
          <w:szCs w:val="24"/>
        </w:rPr>
        <w:t>。</w:t>
      </w:r>
    </w:p>
    <w:p w:rsidR="00F27861" w:rsidRPr="00534133" w:rsidRDefault="00482FCE" w:rsidP="00F27861">
      <w:pPr>
        <w:spacing w:line="360" w:lineRule="auto"/>
        <w:ind w:firstLineChars="200" w:firstLine="480"/>
        <w:rPr>
          <w:rFonts w:ascii="仿宋" w:eastAsia="仿宋" w:hAnsi="仿宋"/>
          <w:sz w:val="24"/>
          <w:szCs w:val="24"/>
        </w:rPr>
      </w:pPr>
      <w:r w:rsidRPr="004A0876">
        <w:rPr>
          <w:rFonts w:ascii="仿宋" w:eastAsia="仿宋" w:hAnsi="仿宋" w:hint="eastAsia"/>
          <w:sz w:val="24"/>
          <w:szCs w:val="24"/>
        </w:rPr>
        <w:t>2011年</w:t>
      </w:r>
      <w:r>
        <w:rPr>
          <w:rFonts w:ascii="仿宋" w:eastAsia="仿宋" w:hAnsi="仿宋" w:hint="eastAsia"/>
          <w:sz w:val="24"/>
          <w:szCs w:val="24"/>
        </w:rPr>
        <w:t>将奖学金的奖励对象扩大到中山大学全日制本科二年级及以上年级在读本科</w:t>
      </w:r>
      <w:r w:rsidRPr="004A0876">
        <w:rPr>
          <w:rFonts w:ascii="仿宋" w:eastAsia="仿宋" w:hAnsi="仿宋" w:hint="eastAsia"/>
          <w:sz w:val="24"/>
          <w:szCs w:val="24"/>
        </w:rPr>
        <w:t>生，具体内容如下：奖励人数为18人，原则上管理学院的获奖学生人数不少于总获奖学生人数的一半，会计学专业的获奖学生人数不少于管理学院获奖学生人数的三分之一。评审坚持“品学兼优、以德为先”的原则，评审工作应做到公开、公平、公正、规范，有利于促进学校培养德才兼备、品学兼优的人才，并营造争先创优、团结和谐的氛围。</w:t>
      </w:r>
      <w:r w:rsidRPr="00534133">
        <w:rPr>
          <w:rFonts w:ascii="仿宋" w:eastAsia="仿宋" w:hAnsi="仿宋" w:hint="eastAsia"/>
          <w:sz w:val="24"/>
          <w:szCs w:val="24"/>
        </w:rPr>
        <w:t>第二届</w:t>
      </w:r>
      <w:r>
        <w:rPr>
          <w:rFonts w:ascii="仿宋" w:eastAsia="仿宋" w:hAnsi="仿宋" w:hint="eastAsia"/>
          <w:sz w:val="24"/>
          <w:szCs w:val="24"/>
        </w:rPr>
        <w:t>和第三届</w:t>
      </w:r>
      <w:r w:rsidRPr="00534133">
        <w:rPr>
          <w:rFonts w:ascii="仿宋" w:eastAsia="仿宋" w:hAnsi="仿宋" w:hint="eastAsia"/>
          <w:sz w:val="24"/>
          <w:szCs w:val="24"/>
        </w:rPr>
        <w:t>奖学金评选工作</w:t>
      </w:r>
      <w:r>
        <w:rPr>
          <w:rFonts w:ascii="仿宋" w:eastAsia="仿宋" w:hAnsi="仿宋" w:hint="eastAsia"/>
          <w:sz w:val="24"/>
          <w:szCs w:val="24"/>
        </w:rPr>
        <w:t>分别</w:t>
      </w:r>
      <w:r w:rsidRPr="00534133">
        <w:rPr>
          <w:rFonts w:ascii="仿宋" w:eastAsia="仿宋" w:hAnsi="仿宋" w:hint="eastAsia"/>
          <w:sz w:val="24"/>
          <w:szCs w:val="24"/>
        </w:rPr>
        <w:t>于2011年3月</w:t>
      </w:r>
      <w:r>
        <w:rPr>
          <w:rFonts w:ascii="仿宋" w:eastAsia="仿宋" w:hAnsi="仿宋" w:hint="eastAsia"/>
          <w:sz w:val="24"/>
          <w:szCs w:val="24"/>
        </w:rPr>
        <w:t>和2012年3月</w:t>
      </w:r>
      <w:r w:rsidRPr="00534133">
        <w:rPr>
          <w:rFonts w:ascii="仿宋" w:eastAsia="仿宋" w:hAnsi="仿宋" w:hint="eastAsia"/>
          <w:sz w:val="24"/>
          <w:szCs w:val="24"/>
        </w:rPr>
        <w:t>完成并颁奖，</w:t>
      </w:r>
      <w:r>
        <w:rPr>
          <w:rFonts w:ascii="仿宋" w:eastAsia="仿宋" w:hAnsi="仿宋" w:hint="eastAsia"/>
          <w:sz w:val="24"/>
          <w:szCs w:val="24"/>
        </w:rPr>
        <w:t>各有</w:t>
      </w:r>
      <w:r w:rsidRPr="00534133">
        <w:rPr>
          <w:rFonts w:ascii="仿宋" w:eastAsia="仿宋" w:hAnsi="仿宋" w:hint="eastAsia"/>
          <w:sz w:val="24"/>
          <w:szCs w:val="24"/>
        </w:rPr>
        <w:t>9名来自管理学院和 9名来自其他院系的本科生获奖。</w:t>
      </w:r>
    </w:p>
    <w:p w:rsidR="00AC0181" w:rsidRDefault="00F27861" w:rsidP="00F27861">
      <w:pPr>
        <w:spacing w:line="360" w:lineRule="auto"/>
        <w:ind w:firstLineChars="200" w:firstLine="480"/>
        <w:rPr>
          <w:rFonts w:ascii="仿宋" w:eastAsia="仿宋" w:hAnsi="仿宋" w:hint="eastAsia"/>
          <w:sz w:val="24"/>
          <w:szCs w:val="24"/>
        </w:rPr>
      </w:pPr>
      <w:r w:rsidRPr="004A0876">
        <w:rPr>
          <w:rFonts w:ascii="仿宋" w:eastAsia="仿宋" w:hAnsi="仿宋" w:hint="eastAsia"/>
          <w:sz w:val="24"/>
          <w:szCs w:val="24"/>
        </w:rPr>
        <w:t>2010年</w:t>
      </w:r>
      <w:r w:rsidR="00A43173">
        <w:rPr>
          <w:rFonts w:ascii="仿宋" w:eastAsia="仿宋" w:hAnsi="仿宋" w:hint="eastAsia"/>
          <w:sz w:val="24"/>
          <w:szCs w:val="24"/>
        </w:rPr>
        <w:t>和2011年</w:t>
      </w:r>
      <w:r w:rsidRPr="004A0876">
        <w:rPr>
          <w:rFonts w:ascii="仿宋" w:eastAsia="仿宋" w:hAnsi="仿宋" w:hint="eastAsia"/>
          <w:sz w:val="24"/>
          <w:szCs w:val="24"/>
        </w:rPr>
        <w:t>，该基金先后收到一名1985级审计专业的校友捐赠的人民币8000元、一位社会贤达人士捐赠的人民币10万元、一名1986级审计专业的校友捐赠的人民币90万元，</w:t>
      </w:r>
      <w:r w:rsidR="00A43173" w:rsidRPr="004A0876">
        <w:rPr>
          <w:rFonts w:ascii="仿宋" w:eastAsia="仿宋" w:hAnsi="仿宋" w:hint="eastAsia"/>
          <w:sz w:val="24"/>
          <w:szCs w:val="24"/>
        </w:rPr>
        <w:t>一名198</w:t>
      </w:r>
      <w:r w:rsidR="00A43173">
        <w:rPr>
          <w:rFonts w:ascii="仿宋" w:eastAsia="仿宋" w:hAnsi="仿宋" w:hint="eastAsia"/>
          <w:sz w:val="24"/>
          <w:szCs w:val="24"/>
        </w:rPr>
        <w:t>5</w:t>
      </w:r>
      <w:r w:rsidR="00A43173" w:rsidRPr="004A0876">
        <w:rPr>
          <w:rFonts w:ascii="仿宋" w:eastAsia="仿宋" w:hAnsi="仿宋" w:hint="eastAsia"/>
          <w:sz w:val="24"/>
          <w:szCs w:val="24"/>
        </w:rPr>
        <w:t>级审计专业的校友捐赠的人民币</w:t>
      </w:r>
      <w:r w:rsidR="00A43173">
        <w:rPr>
          <w:rFonts w:ascii="仿宋" w:eastAsia="仿宋" w:hAnsi="仿宋" w:hint="eastAsia"/>
          <w:sz w:val="24"/>
          <w:szCs w:val="24"/>
        </w:rPr>
        <w:t>2</w:t>
      </w:r>
      <w:r w:rsidR="00A43173" w:rsidRPr="004A0876">
        <w:rPr>
          <w:rFonts w:ascii="仿宋" w:eastAsia="仿宋" w:hAnsi="仿宋" w:hint="eastAsia"/>
          <w:sz w:val="24"/>
          <w:szCs w:val="24"/>
        </w:rPr>
        <w:t>万元，</w:t>
      </w:r>
      <w:r w:rsidRPr="004A0876">
        <w:rPr>
          <w:rFonts w:ascii="仿宋" w:eastAsia="仿宋" w:hAnsi="仿宋" w:hint="eastAsia"/>
          <w:sz w:val="24"/>
          <w:szCs w:val="24"/>
        </w:rPr>
        <w:t>目前该基金的本金已增加至人民币</w:t>
      </w:r>
      <w:r w:rsidR="00A43173">
        <w:rPr>
          <w:rFonts w:ascii="仿宋" w:eastAsia="仿宋" w:hAnsi="仿宋" w:hint="eastAsia"/>
          <w:sz w:val="24"/>
          <w:szCs w:val="24"/>
        </w:rPr>
        <w:t>213</w:t>
      </w:r>
      <w:r w:rsidRPr="004A0876">
        <w:rPr>
          <w:rFonts w:ascii="仿宋" w:eastAsia="仿宋" w:hAnsi="仿宋" w:hint="eastAsia"/>
          <w:sz w:val="24"/>
          <w:szCs w:val="24"/>
        </w:rPr>
        <w:t>.8万元</w:t>
      </w:r>
      <w:r w:rsidR="00AC0181">
        <w:rPr>
          <w:rFonts w:ascii="仿宋" w:eastAsia="仿宋" w:hAnsi="仿宋" w:hint="eastAsia"/>
          <w:sz w:val="24"/>
          <w:szCs w:val="24"/>
        </w:rPr>
        <w:t>。</w:t>
      </w:r>
    </w:p>
    <w:p w:rsidR="00F27861" w:rsidRPr="004A0876" w:rsidRDefault="00482FCE" w:rsidP="00F27861">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受宏观经济因素影响，这两年</w:t>
      </w:r>
      <w:r w:rsidR="00AC0181">
        <w:rPr>
          <w:rFonts w:ascii="仿宋" w:eastAsia="仿宋" w:hAnsi="仿宋" w:hint="eastAsia"/>
          <w:sz w:val="24"/>
          <w:szCs w:val="24"/>
        </w:rPr>
        <w:t>该</w:t>
      </w:r>
      <w:r>
        <w:rPr>
          <w:rFonts w:ascii="仿宋" w:eastAsia="仿宋" w:hAnsi="仿宋" w:hint="eastAsia"/>
          <w:sz w:val="24"/>
          <w:szCs w:val="24"/>
        </w:rPr>
        <w:t>基金的</w:t>
      </w:r>
      <w:r w:rsidR="00AC0181">
        <w:rPr>
          <w:rFonts w:ascii="仿宋" w:eastAsia="仿宋" w:hAnsi="仿宋" w:hint="eastAsia"/>
          <w:sz w:val="24"/>
          <w:szCs w:val="24"/>
        </w:rPr>
        <w:t>投资</w:t>
      </w:r>
      <w:r>
        <w:rPr>
          <w:rFonts w:ascii="仿宋" w:eastAsia="仿宋" w:hAnsi="仿宋" w:hint="eastAsia"/>
          <w:sz w:val="24"/>
          <w:szCs w:val="24"/>
        </w:rPr>
        <w:t>收益不足以支付奖学金支出，1985级审计专业</w:t>
      </w:r>
      <w:r w:rsidR="00AC0181">
        <w:rPr>
          <w:rFonts w:ascii="仿宋" w:eastAsia="仿宋" w:hAnsi="仿宋" w:hint="eastAsia"/>
          <w:sz w:val="24"/>
          <w:szCs w:val="24"/>
        </w:rPr>
        <w:t>校友中</w:t>
      </w:r>
      <w:r>
        <w:rPr>
          <w:rFonts w:ascii="仿宋" w:eastAsia="仿宋" w:hAnsi="仿宋" w:hint="eastAsia"/>
          <w:sz w:val="24"/>
          <w:szCs w:val="24"/>
        </w:rPr>
        <w:t>的主要捐资人先后两次向</w:t>
      </w:r>
      <w:r w:rsidR="00AC0181">
        <w:rPr>
          <w:rFonts w:ascii="仿宋" w:eastAsia="仿宋" w:hAnsi="仿宋" w:hint="eastAsia"/>
          <w:sz w:val="24"/>
          <w:szCs w:val="24"/>
        </w:rPr>
        <w:t>该</w:t>
      </w:r>
      <w:r>
        <w:rPr>
          <w:rFonts w:ascii="仿宋" w:eastAsia="仿宋" w:hAnsi="仿宋" w:hint="eastAsia"/>
          <w:sz w:val="24"/>
          <w:szCs w:val="24"/>
        </w:rPr>
        <w:t>基金</w:t>
      </w:r>
      <w:r w:rsidR="00AC0181">
        <w:rPr>
          <w:rFonts w:ascii="仿宋" w:eastAsia="仿宋" w:hAnsi="仿宋" w:hint="eastAsia"/>
          <w:sz w:val="24"/>
          <w:szCs w:val="24"/>
        </w:rPr>
        <w:t>追加捐赠</w:t>
      </w:r>
      <w:r>
        <w:rPr>
          <w:rFonts w:ascii="仿宋" w:eastAsia="仿宋" w:hAnsi="仿宋" w:hint="eastAsia"/>
          <w:sz w:val="24"/>
          <w:szCs w:val="24"/>
        </w:rPr>
        <w:t>共计人民币36万元，作为奖学金发放之用</w:t>
      </w:r>
      <w:r w:rsidR="00F27861" w:rsidRPr="004A0876">
        <w:rPr>
          <w:rFonts w:ascii="仿宋" w:eastAsia="仿宋" w:hAnsi="仿宋" w:hint="eastAsia"/>
          <w:sz w:val="24"/>
          <w:szCs w:val="24"/>
        </w:rPr>
        <w:t xml:space="preserve">。 </w:t>
      </w:r>
    </w:p>
    <w:p w:rsidR="00F27861" w:rsidRPr="004A0876" w:rsidRDefault="00F27861" w:rsidP="00F27861">
      <w:pPr>
        <w:spacing w:line="360" w:lineRule="auto"/>
        <w:ind w:firstLineChars="194" w:firstLine="466"/>
        <w:rPr>
          <w:rFonts w:ascii="仿宋" w:eastAsia="仿宋" w:hAnsi="仿宋"/>
          <w:sz w:val="24"/>
          <w:szCs w:val="24"/>
        </w:rPr>
      </w:pPr>
      <w:r w:rsidRPr="004A0876">
        <w:rPr>
          <w:rFonts w:ascii="仿宋" w:eastAsia="仿宋" w:hAnsi="仿宋" w:hint="eastAsia"/>
          <w:sz w:val="24"/>
          <w:szCs w:val="24"/>
        </w:rPr>
        <w:t>本次中山大学管理学院李学柔基金奖学金评选工作将于</w:t>
      </w:r>
      <w:r>
        <w:rPr>
          <w:rFonts w:ascii="仿宋" w:eastAsia="仿宋" w:hAnsi="仿宋" w:hint="eastAsia"/>
          <w:sz w:val="24"/>
          <w:szCs w:val="24"/>
        </w:rPr>
        <w:t>201</w:t>
      </w:r>
      <w:r w:rsidR="00482FCE">
        <w:rPr>
          <w:rFonts w:ascii="仿宋" w:eastAsia="仿宋" w:hAnsi="仿宋" w:hint="eastAsia"/>
          <w:sz w:val="24"/>
          <w:szCs w:val="24"/>
        </w:rPr>
        <w:t>2</w:t>
      </w:r>
      <w:r w:rsidRPr="004A0876">
        <w:rPr>
          <w:rFonts w:ascii="仿宋" w:eastAsia="仿宋" w:hAnsi="仿宋" w:hint="eastAsia"/>
          <w:sz w:val="24"/>
          <w:szCs w:val="24"/>
        </w:rPr>
        <w:t>年</w:t>
      </w:r>
      <w:r w:rsidR="0030201B">
        <w:rPr>
          <w:rFonts w:ascii="仿宋" w:eastAsia="仿宋" w:hAnsi="仿宋" w:hint="eastAsia"/>
          <w:sz w:val="24"/>
          <w:szCs w:val="24"/>
        </w:rPr>
        <w:t>11月至201</w:t>
      </w:r>
      <w:r w:rsidR="00482FCE">
        <w:rPr>
          <w:rFonts w:ascii="仿宋" w:eastAsia="仿宋" w:hAnsi="仿宋" w:hint="eastAsia"/>
          <w:sz w:val="24"/>
          <w:szCs w:val="24"/>
        </w:rPr>
        <w:t>3</w:t>
      </w:r>
      <w:r w:rsidR="0030201B" w:rsidRPr="004A0876">
        <w:rPr>
          <w:rFonts w:ascii="仿宋" w:eastAsia="仿宋" w:hAnsi="仿宋" w:hint="eastAsia"/>
          <w:sz w:val="24"/>
          <w:szCs w:val="24"/>
        </w:rPr>
        <w:t>年</w:t>
      </w:r>
      <w:r w:rsidR="0030201B">
        <w:rPr>
          <w:rFonts w:ascii="仿宋" w:eastAsia="仿宋" w:hAnsi="仿宋" w:hint="eastAsia"/>
          <w:sz w:val="24"/>
          <w:szCs w:val="24"/>
        </w:rPr>
        <w:t>1</w:t>
      </w:r>
      <w:r w:rsidR="0030201B" w:rsidRPr="004A0876">
        <w:rPr>
          <w:rFonts w:ascii="仿宋" w:eastAsia="仿宋" w:hAnsi="仿宋" w:hint="eastAsia"/>
          <w:sz w:val="24"/>
          <w:szCs w:val="24"/>
        </w:rPr>
        <w:t>月</w:t>
      </w:r>
      <w:r w:rsidR="0030201B">
        <w:rPr>
          <w:rFonts w:ascii="仿宋" w:eastAsia="仿宋" w:hAnsi="仿宋" w:hint="eastAsia"/>
          <w:sz w:val="24"/>
          <w:szCs w:val="24"/>
        </w:rPr>
        <w:t>进行</w:t>
      </w:r>
      <w:r w:rsidRPr="004A0876">
        <w:rPr>
          <w:rFonts w:ascii="仿宋" w:eastAsia="仿宋" w:hAnsi="仿宋" w:hint="eastAsia"/>
          <w:sz w:val="24"/>
          <w:szCs w:val="24"/>
        </w:rPr>
        <w:t>，</w:t>
      </w:r>
      <w:r>
        <w:rPr>
          <w:rFonts w:ascii="仿宋" w:eastAsia="仿宋" w:hAnsi="仿宋" w:hint="eastAsia"/>
          <w:sz w:val="24"/>
          <w:szCs w:val="24"/>
        </w:rPr>
        <w:t>201</w:t>
      </w:r>
      <w:r w:rsidR="00482FCE">
        <w:rPr>
          <w:rFonts w:ascii="仿宋" w:eastAsia="仿宋" w:hAnsi="仿宋" w:hint="eastAsia"/>
          <w:sz w:val="24"/>
          <w:szCs w:val="24"/>
        </w:rPr>
        <w:t>3</w:t>
      </w:r>
      <w:r w:rsidRPr="004A0876">
        <w:rPr>
          <w:rFonts w:ascii="仿宋" w:eastAsia="仿宋" w:hAnsi="仿宋" w:hint="eastAsia"/>
          <w:sz w:val="24"/>
          <w:szCs w:val="24"/>
        </w:rPr>
        <w:t>年3</w:t>
      </w:r>
      <w:r w:rsidR="0030201B">
        <w:rPr>
          <w:rFonts w:ascii="仿宋" w:eastAsia="仿宋" w:hAnsi="仿宋" w:hint="eastAsia"/>
          <w:sz w:val="24"/>
          <w:szCs w:val="24"/>
        </w:rPr>
        <w:t>月</w:t>
      </w:r>
      <w:r w:rsidRPr="004A0876">
        <w:rPr>
          <w:rFonts w:ascii="仿宋" w:eastAsia="仿宋" w:hAnsi="仿宋" w:hint="eastAsia"/>
          <w:sz w:val="24"/>
          <w:szCs w:val="24"/>
        </w:rPr>
        <w:t>举行颁奖仪式。</w:t>
      </w:r>
    </w:p>
    <w:p w:rsidR="00F27861" w:rsidRPr="00DB7AA1" w:rsidRDefault="00F27861" w:rsidP="00F27861">
      <w:pPr>
        <w:spacing w:line="360" w:lineRule="auto"/>
        <w:ind w:firstLineChars="194" w:firstLine="466"/>
        <w:rPr>
          <w:rFonts w:ascii="仿宋" w:eastAsia="仿宋" w:hAnsi="仿宋"/>
          <w:sz w:val="24"/>
          <w:szCs w:val="24"/>
        </w:rPr>
      </w:pPr>
      <w:bookmarkStart w:id="0" w:name="_GoBack"/>
      <w:bookmarkEnd w:id="0"/>
    </w:p>
    <w:p w:rsidR="00F27861" w:rsidRPr="004A0876" w:rsidRDefault="00F27861" w:rsidP="00F27861">
      <w:pPr>
        <w:spacing w:line="360" w:lineRule="auto"/>
        <w:ind w:firstLineChars="194" w:firstLine="466"/>
        <w:rPr>
          <w:rFonts w:ascii="仿宋" w:eastAsia="仿宋" w:hAnsi="仿宋"/>
          <w:sz w:val="24"/>
          <w:szCs w:val="24"/>
        </w:rPr>
      </w:pPr>
      <w:r w:rsidRPr="004A0876">
        <w:rPr>
          <w:rFonts w:ascii="仿宋" w:eastAsia="仿宋" w:hAnsi="仿宋" w:hint="eastAsia"/>
          <w:sz w:val="24"/>
          <w:szCs w:val="24"/>
        </w:rPr>
        <w:t xml:space="preserve">                              中山大学管理学院李学柔基金理事会</w:t>
      </w:r>
    </w:p>
    <w:p w:rsidR="002C6D4F" w:rsidRPr="0030201B" w:rsidRDefault="00F27861" w:rsidP="0030201B">
      <w:pPr>
        <w:spacing w:line="360" w:lineRule="auto"/>
        <w:ind w:firstLineChars="194" w:firstLine="466"/>
        <w:rPr>
          <w:rFonts w:ascii="仿宋" w:eastAsia="仿宋" w:hAnsi="仿宋"/>
          <w:sz w:val="24"/>
          <w:szCs w:val="24"/>
        </w:rPr>
      </w:pPr>
      <w:r w:rsidRPr="004A0876">
        <w:rPr>
          <w:rFonts w:ascii="仿宋" w:eastAsia="仿宋" w:hAnsi="仿宋" w:hint="eastAsia"/>
          <w:sz w:val="24"/>
          <w:szCs w:val="24"/>
        </w:rPr>
        <w:t xml:space="preserve">                                      </w:t>
      </w:r>
      <w:r>
        <w:rPr>
          <w:rFonts w:ascii="仿宋" w:eastAsia="仿宋" w:hAnsi="仿宋" w:hint="eastAsia"/>
          <w:sz w:val="24"/>
          <w:szCs w:val="24"/>
        </w:rPr>
        <w:t>201</w:t>
      </w:r>
      <w:r w:rsidR="00482FCE">
        <w:rPr>
          <w:rFonts w:ascii="仿宋" w:eastAsia="仿宋" w:hAnsi="仿宋" w:hint="eastAsia"/>
          <w:sz w:val="24"/>
          <w:szCs w:val="24"/>
        </w:rPr>
        <w:t>2</w:t>
      </w:r>
      <w:r w:rsidRPr="004A0876">
        <w:rPr>
          <w:rFonts w:ascii="仿宋" w:eastAsia="仿宋" w:hAnsi="仿宋" w:hint="eastAsia"/>
          <w:sz w:val="24"/>
          <w:szCs w:val="24"/>
        </w:rPr>
        <w:t>年</w:t>
      </w:r>
      <w:r>
        <w:rPr>
          <w:rFonts w:ascii="仿宋" w:eastAsia="仿宋" w:hAnsi="仿宋" w:hint="eastAsia"/>
          <w:sz w:val="24"/>
          <w:szCs w:val="24"/>
        </w:rPr>
        <w:t>10</w:t>
      </w:r>
      <w:r w:rsidRPr="004A0876">
        <w:rPr>
          <w:rFonts w:ascii="仿宋" w:eastAsia="仿宋" w:hAnsi="仿宋" w:hint="eastAsia"/>
          <w:sz w:val="24"/>
          <w:szCs w:val="24"/>
        </w:rPr>
        <w:t>月</w:t>
      </w:r>
      <w:r w:rsidR="00482FCE">
        <w:rPr>
          <w:rFonts w:ascii="仿宋" w:eastAsia="仿宋" w:hAnsi="仿宋" w:hint="eastAsia"/>
          <w:sz w:val="24"/>
          <w:szCs w:val="24"/>
        </w:rPr>
        <w:t>25</w:t>
      </w:r>
      <w:r w:rsidRPr="004A0876">
        <w:rPr>
          <w:rFonts w:ascii="仿宋" w:eastAsia="仿宋" w:hAnsi="仿宋" w:hint="eastAsia"/>
          <w:sz w:val="24"/>
          <w:szCs w:val="24"/>
        </w:rPr>
        <w:t>日</w:t>
      </w:r>
    </w:p>
    <w:sectPr w:rsidR="002C6D4F" w:rsidRPr="0030201B" w:rsidSect="00E1166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B8E" w:rsidRDefault="00515B8E" w:rsidP="00A43173">
      <w:r>
        <w:separator/>
      </w:r>
    </w:p>
  </w:endnote>
  <w:endnote w:type="continuationSeparator" w:id="0">
    <w:p w:rsidR="00515B8E" w:rsidRDefault="00515B8E" w:rsidP="00A431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B8E" w:rsidRDefault="00515B8E" w:rsidP="00A43173">
      <w:r>
        <w:separator/>
      </w:r>
    </w:p>
  </w:footnote>
  <w:footnote w:type="continuationSeparator" w:id="0">
    <w:p w:rsidR="00515B8E" w:rsidRDefault="00515B8E" w:rsidP="00A4317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7861"/>
    <w:rsid w:val="002175A2"/>
    <w:rsid w:val="002608B4"/>
    <w:rsid w:val="002C6D4F"/>
    <w:rsid w:val="0030201B"/>
    <w:rsid w:val="00482FCE"/>
    <w:rsid w:val="00515B8E"/>
    <w:rsid w:val="00534133"/>
    <w:rsid w:val="00662CA6"/>
    <w:rsid w:val="007B03F2"/>
    <w:rsid w:val="009B7F57"/>
    <w:rsid w:val="00A43173"/>
    <w:rsid w:val="00AB349A"/>
    <w:rsid w:val="00AC0181"/>
    <w:rsid w:val="00C26C33"/>
    <w:rsid w:val="00C82776"/>
    <w:rsid w:val="00DB7AA1"/>
    <w:rsid w:val="00E11665"/>
    <w:rsid w:val="00F27861"/>
    <w:rsid w:val="00F679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6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27861"/>
    <w:rPr>
      <w:sz w:val="21"/>
      <w:szCs w:val="21"/>
    </w:rPr>
  </w:style>
  <w:style w:type="paragraph" w:styleId="a4">
    <w:name w:val="annotation text"/>
    <w:basedOn w:val="a"/>
    <w:link w:val="Char"/>
    <w:uiPriority w:val="99"/>
    <w:semiHidden/>
    <w:unhideWhenUsed/>
    <w:rsid w:val="00F27861"/>
    <w:pPr>
      <w:jc w:val="left"/>
    </w:pPr>
  </w:style>
  <w:style w:type="character" w:customStyle="1" w:styleId="Char">
    <w:name w:val="批注文字 Char"/>
    <w:basedOn w:val="a0"/>
    <w:link w:val="a4"/>
    <w:uiPriority w:val="99"/>
    <w:semiHidden/>
    <w:rsid w:val="00F27861"/>
    <w:rPr>
      <w:rFonts w:ascii="Times New Roman" w:eastAsia="宋体" w:hAnsi="Times New Roman" w:cs="Times New Roman"/>
      <w:szCs w:val="20"/>
    </w:rPr>
  </w:style>
  <w:style w:type="paragraph" w:styleId="a5">
    <w:name w:val="annotation subject"/>
    <w:basedOn w:val="a4"/>
    <w:next w:val="a4"/>
    <w:link w:val="Char0"/>
    <w:uiPriority w:val="99"/>
    <w:semiHidden/>
    <w:unhideWhenUsed/>
    <w:rsid w:val="00F27861"/>
    <w:rPr>
      <w:b/>
      <w:bCs/>
    </w:rPr>
  </w:style>
  <w:style w:type="character" w:customStyle="1" w:styleId="Char0">
    <w:name w:val="批注主题 Char"/>
    <w:basedOn w:val="Char"/>
    <w:link w:val="a5"/>
    <w:uiPriority w:val="99"/>
    <w:semiHidden/>
    <w:rsid w:val="00F27861"/>
    <w:rPr>
      <w:rFonts w:ascii="Times New Roman" w:eastAsia="宋体" w:hAnsi="Times New Roman" w:cs="Times New Roman"/>
      <w:b/>
      <w:bCs/>
      <w:szCs w:val="20"/>
    </w:rPr>
  </w:style>
  <w:style w:type="paragraph" w:styleId="a6">
    <w:name w:val="Balloon Text"/>
    <w:basedOn w:val="a"/>
    <w:link w:val="Char1"/>
    <w:uiPriority w:val="99"/>
    <w:semiHidden/>
    <w:unhideWhenUsed/>
    <w:rsid w:val="00F27861"/>
    <w:rPr>
      <w:sz w:val="18"/>
      <w:szCs w:val="18"/>
    </w:rPr>
  </w:style>
  <w:style w:type="character" w:customStyle="1" w:styleId="Char1">
    <w:name w:val="批注框文本 Char"/>
    <w:basedOn w:val="a0"/>
    <w:link w:val="a6"/>
    <w:uiPriority w:val="99"/>
    <w:semiHidden/>
    <w:rsid w:val="00F27861"/>
    <w:rPr>
      <w:rFonts w:ascii="Times New Roman" w:eastAsia="宋体" w:hAnsi="Times New Roman" w:cs="Times New Roman"/>
      <w:sz w:val="18"/>
      <w:szCs w:val="18"/>
    </w:rPr>
  </w:style>
  <w:style w:type="paragraph" w:styleId="a7">
    <w:name w:val="header"/>
    <w:basedOn w:val="a"/>
    <w:link w:val="Char2"/>
    <w:uiPriority w:val="99"/>
    <w:semiHidden/>
    <w:unhideWhenUsed/>
    <w:rsid w:val="00A4317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A43173"/>
    <w:rPr>
      <w:rFonts w:ascii="Times New Roman" w:eastAsia="宋体" w:hAnsi="Times New Roman" w:cs="Times New Roman"/>
      <w:sz w:val="18"/>
      <w:szCs w:val="18"/>
    </w:rPr>
  </w:style>
  <w:style w:type="paragraph" w:styleId="a8">
    <w:name w:val="footer"/>
    <w:basedOn w:val="a"/>
    <w:link w:val="Char3"/>
    <w:uiPriority w:val="99"/>
    <w:semiHidden/>
    <w:unhideWhenUsed/>
    <w:rsid w:val="00A43173"/>
    <w:pPr>
      <w:tabs>
        <w:tab w:val="center" w:pos="4153"/>
        <w:tab w:val="right" w:pos="8306"/>
      </w:tabs>
      <w:snapToGrid w:val="0"/>
      <w:jc w:val="left"/>
    </w:pPr>
    <w:rPr>
      <w:sz w:val="18"/>
      <w:szCs w:val="18"/>
    </w:rPr>
  </w:style>
  <w:style w:type="character" w:customStyle="1" w:styleId="Char3">
    <w:name w:val="页脚 Char"/>
    <w:basedOn w:val="a0"/>
    <w:link w:val="a8"/>
    <w:uiPriority w:val="99"/>
    <w:semiHidden/>
    <w:rsid w:val="00A4317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6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27861"/>
    <w:rPr>
      <w:sz w:val="21"/>
      <w:szCs w:val="21"/>
    </w:rPr>
  </w:style>
  <w:style w:type="paragraph" w:styleId="a4">
    <w:name w:val="annotation text"/>
    <w:basedOn w:val="a"/>
    <w:link w:val="Char"/>
    <w:uiPriority w:val="99"/>
    <w:semiHidden/>
    <w:unhideWhenUsed/>
    <w:rsid w:val="00F27861"/>
    <w:pPr>
      <w:jc w:val="left"/>
    </w:pPr>
  </w:style>
  <w:style w:type="character" w:customStyle="1" w:styleId="Char">
    <w:name w:val="批注文字 Char"/>
    <w:basedOn w:val="a0"/>
    <w:link w:val="a4"/>
    <w:uiPriority w:val="99"/>
    <w:semiHidden/>
    <w:rsid w:val="00F27861"/>
    <w:rPr>
      <w:rFonts w:ascii="Times New Roman" w:eastAsia="宋体" w:hAnsi="Times New Roman" w:cs="Times New Roman"/>
      <w:szCs w:val="20"/>
    </w:rPr>
  </w:style>
  <w:style w:type="paragraph" w:styleId="a5">
    <w:name w:val="annotation subject"/>
    <w:basedOn w:val="a4"/>
    <w:next w:val="a4"/>
    <w:link w:val="Char0"/>
    <w:uiPriority w:val="99"/>
    <w:semiHidden/>
    <w:unhideWhenUsed/>
    <w:rsid w:val="00F27861"/>
    <w:rPr>
      <w:b/>
      <w:bCs/>
    </w:rPr>
  </w:style>
  <w:style w:type="character" w:customStyle="1" w:styleId="Char0">
    <w:name w:val="批注主题 Char"/>
    <w:basedOn w:val="Char"/>
    <w:link w:val="a5"/>
    <w:uiPriority w:val="99"/>
    <w:semiHidden/>
    <w:rsid w:val="00F27861"/>
    <w:rPr>
      <w:rFonts w:ascii="Times New Roman" w:eastAsia="宋体" w:hAnsi="Times New Roman" w:cs="Times New Roman"/>
      <w:b/>
      <w:bCs/>
      <w:szCs w:val="20"/>
    </w:rPr>
  </w:style>
  <w:style w:type="paragraph" w:styleId="a6">
    <w:name w:val="Balloon Text"/>
    <w:basedOn w:val="a"/>
    <w:link w:val="Char1"/>
    <w:uiPriority w:val="99"/>
    <w:semiHidden/>
    <w:unhideWhenUsed/>
    <w:rsid w:val="00F27861"/>
    <w:rPr>
      <w:sz w:val="18"/>
      <w:szCs w:val="18"/>
    </w:rPr>
  </w:style>
  <w:style w:type="character" w:customStyle="1" w:styleId="Char1">
    <w:name w:val="批注框文本 Char"/>
    <w:basedOn w:val="a0"/>
    <w:link w:val="a6"/>
    <w:uiPriority w:val="99"/>
    <w:semiHidden/>
    <w:rsid w:val="00F27861"/>
    <w:rPr>
      <w:rFonts w:ascii="Times New Roman" w:eastAsia="宋体" w:hAnsi="Times New Roman" w:cs="Times New Roman"/>
      <w:sz w:val="18"/>
      <w:szCs w:val="18"/>
    </w:rPr>
  </w:style>
  <w:style w:type="paragraph" w:styleId="a7">
    <w:name w:val="header"/>
    <w:basedOn w:val="a"/>
    <w:link w:val="Char2"/>
    <w:uiPriority w:val="99"/>
    <w:semiHidden/>
    <w:unhideWhenUsed/>
    <w:rsid w:val="00A4317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A43173"/>
    <w:rPr>
      <w:rFonts w:ascii="Times New Roman" w:eastAsia="宋体" w:hAnsi="Times New Roman" w:cs="Times New Roman"/>
      <w:sz w:val="18"/>
      <w:szCs w:val="18"/>
    </w:rPr>
  </w:style>
  <w:style w:type="paragraph" w:styleId="a8">
    <w:name w:val="footer"/>
    <w:basedOn w:val="a"/>
    <w:link w:val="Char3"/>
    <w:uiPriority w:val="99"/>
    <w:semiHidden/>
    <w:unhideWhenUsed/>
    <w:rsid w:val="00A43173"/>
    <w:pPr>
      <w:tabs>
        <w:tab w:val="center" w:pos="4153"/>
        <w:tab w:val="right" w:pos="8306"/>
      </w:tabs>
      <w:snapToGrid w:val="0"/>
      <w:jc w:val="left"/>
    </w:pPr>
    <w:rPr>
      <w:sz w:val="18"/>
      <w:szCs w:val="18"/>
    </w:rPr>
  </w:style>
  <w:style w:type="character" w:customStyle="1" w:styleId="Char3">
    <w:name w:val="页脚 Char"/>
    <w:basedOn w:val="a0"/>
    <w:link w:val="a8"/>
    <w:uiPriority w:val="99"/>
    <w:semiHidden/>
    <w:rsid w:val="00A4317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139</Words>
  <Characters>796</Characters>
  <Application>Microsoft Office Word</Application>
  <DocSecurity>0</DocSecurity>
  <Lines>6</Lines>
  <Paragraphs>1</Paragraphs>
  <ScaleCrop>false</ScaleCrop>
  <Company/>
  <LinksUpToDate>false</LinksUpToDate>
  <CharactersWithSpaces>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Glxy</dc:creator>
  <cp:lastModifiedBy>George</cp:lastModifiedBy>
  <cp:revision>4</cp:revision>
  <dcterms:created xsi:type="dcterms:W3CDTF">2012-10-24T06:54:00Z</dcterms:created>
  <dcterms:modified xsi:type="dcterms:W3CDTF">2012-10-25T14:21:00Z</dcterms:modified>
</cp:coreProperties>
</file>